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orkshop provided a background to the Clean Air Action Plan for Patna, along with interventions that are being taken by different stakeholders. The main objectives of the session were (a) background setting on air pollution by the Bihar State Pollution Control Board, (b) convergence of PCAAP with National Clean Air Programme, (c) overview of PCAAP, and (d) brief overview of the interventions by various line department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